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95DB8" w:rsidRDefault="00C95DB8" w:rsidP="00C95DB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 ДЛЯ ЕНТЕРАЛЬНОГО ХАРЧУВАННЯ</w:t>
      </w:r>
    </w:p>
    <w:p w:rsidR="0039545E" w:rsidRDefault="0039545E" w:rsidP="00C95DB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 (для ендоскопічного введення)</w:t>
      </w:r>
    </w:p>
    <w:p w:rsidR="00C95DB8" w:rsidRDefault="00C95DB8" w:rsidP="00C95DB8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 для </w:t>
      </w:r>
      <w:proofErr w:type="spellStart"/>
      <w:r>
        <w:rPr>
          <w:b/>
          <w:sz w:val="20"/>
          <w:szCs w:val="20"/>
          <w:lang w:val="uk-UA"/>
        </w:rPr>
        <w:t>ентерального</w:t>
      </w:r>
      <w:proofErr w:type="spellEnd"/>
      <w:r>
        <w:rPr>
          <w:b/>
          <w:sz w:val="20"/>
          <w:szCs w:val="20"/>
          <w:lang w:val="uk-UA"/>
        </w:rPr>
        <w:t xml:space="preserve"> харчування використовується в інтенсивній терапії, хірургії, нейрохірургії, неврології  для доставки необхідних пацієнтові поживних речовин у формі рідких сумішей </w:t>
      </w:r>
      <w:proofErr w:type="spellStart"/>
      <w:r>
        <w:rPr>
          <w:b/>
          <w:sz w:val="20"/>
          <w:szCs w:val="20"/>
          <w:lang w:val="uk-UA"/>
        </w:rPr>
        <w:t>внутрішньошлунково</w:t>
      </w:r>
      <w:proofErr w:type="spellEnd"/>
      <w:r>
        <w:rPr>
          <w:b/>
          <w:sz w:val="20"/>
          <w:szCs w:val="20"/>
          <w:lang w:val="uk-UA"/>
        </w:rPr>
        <w:t xml:space="preserve"> або </w:t>
      </w:r>
      <w:proofErr w:type="spellStart"/>
      <w:r>
        <w:rPr>
          <w:b/>
          <w:sz w:val="20"/>
          <w:szCs w:val="20"/>
          <w:lang w:val="uk-UA"/>
        </w:rPr>
        <w:t>внутрішньокишково</w:t>
      </w:r>
      <w:proofErr w:type="spellEnd"/>
      <w:r>
        <w:rPr>
          <w:b/>
          <w:sz w:val="20"/>
          <w:szCs w:val="20"/>
          <w:lang w:val="uk-UA"/>
        </w:rPr>
        <w:t>.</w:t>
      </w:r>
    </w:p>
    <w:p w:rsidR="00C95DB8" w:rsidRPr="008B7126" w:rsidRDefault="00C95DB8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виготовлено з </w:t>
      </w:r>
      <w:proofErr w:type="spellStart"/>
      <w:r w:rsidR="00F708D5">
        <w:rPr>
          <w:sz w:val="20"/>
          <w:szCs w:val="20"/>
          <w:lang w:val="uk-UA"/>
        </w:rPr>
        <w:t>рентгеноконтрастного</w:t>
      </w:r>
      <w:proofErr w:type="spellEnd"/>
      <w:r w:rsidRPr="008B7126">
        <w:rPr>
          <w:sz w:val="20"/>
          <w:szCs w:val="20"/>
          <w:lang w:val="uk-UA"/>
        </w:rPr>
        <w:t xml:space="preserve"> термопластичного нетоксичного полімеру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довжина </w:t>
      </w:r>
      <w:r w:rsidR="00F708D5">
        <w:rPr>
          <w:sz w:val="20"/>
          <w:szCs w:val="20"/>
          <w:lang w:val="uk-UA"/>
        </w:rPr>
        <w:t xml:space="preserve"> зонда </w:t>
      </w:r>
      <w:r w:rsidR="001D1C86">
        <w:rPr>
          <w:sz w:val="20"/>
          <w:szCs w:val="20"/>
          <w:lang w:val="uk-UA"/>
        </w:rPr>
        <w:t>1</w:t>
      </w:r>
      <w:r w:rsidR="005079DB">
        <w:rPr>
          <w:sz w:val="20"/>
          <w:szCs w:val="20"/>
          <w:lang w:val="uk-UA"/>
        </w:rPr>
        <w:t>5</w:t>
      </w:r>
      <w:r w:rsidR="001D1C86">
        <w:rPr>
          <w:sz w:val="20"/>
          <w:szCs w:val="20"/>
          <w:lang w:val="uk-UA"/>
        </w:rPr>
        <w:t>0</w:t>
      </w:r>
      <w:r w:rsidR="000427DE">
        <w:rPr>
          <w:sz w:val="20"/>
          <w:szCs w:val="20"/>
          <w:lang w:val="uk-UA"/>
        </w:rPr>
        <w:t>0</w:t>
      </w:r>
      <w:r w:rsidRPr="008B7126">
        <w:rPr>
          <w:sz w:val="20"/>
          <w:szCs w:val="20"/>
          <w:lang w:val="uk-UA"/>
        </w:rPr>
        <w:t>мм</w:t>
      </w:r>
      <w:r w:rsidR="008F651A">
        <w:rPr>
          <w:sz w:val="20"/>
          <w:szCs w:val="20"/>
          <w:lang w:val="uk-UA"/>
        </w:rPr>
        <w:t>;</w:t>
      </w:r>
    </w:p>
    <w:p w:rsidR="00C95DB8" w:rsidRPr="00F708D5" w:rsidRDefault="005079DB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F708D5">
        <w:rPr>
          <w:sz w:val="20"/>
          <w:szCs w:val="20"/>
          <w:lang w:val="uk-UA"/>
        </w:rPr>
        <w:t xml:space="preserve">знімна </w:t>
      </w:r>
      <w:r w:rsidR="00F708D5" w:rsidRPr="00F708D5">
        <w:rPr>
          <w:sz w:val="20"/>
          <w:szCs w:val="20"/>
          <w:lang w:val="uk-UA"/>
        </w:rPr>
        <w:t>затискна</w:t>
      </w:r>
      <w:r w:rsidRPr="00F708D5">
        <w:rPr>
          <w:sz w:val="20"/>
          <w:szCs w:val="20"/>
          <w:lang w:val="uk-UA"/>
        </w:rPr>
        <w:t xml:space="preserve"> канюля </w:t>
      </w:r>
      <w:proofErr w:type="spellStart"/>
      <w:r w:rsidRPr="00F708D5">
        <w:rPr>
          <w:sz w:val="20"/>
          <w:szCs w:val="20"/>
          <w:lang w:val="uk-UA"/>
        </w:rPr>
        <w:t>Луєра</w:t>
      </w:r>
      <w:proofErr w:type="spellEnd"/>
      <w:r w:rsidRPr="00F708D5">
        <w:rPr>
          <w:sz w:val="20"/>
          <w:szCs w:val="20"/>
          <w:lang w:val="uk-UA"/>
        </w:rPr>
        <w:t xml:space="preserve"> на проксимальному </w:t>
      </w:r>
      <w:r w:rsidR="00F708D5" w:rsidRPr="00F708D5">
        <w:rPr>
          <w:sz w:val="20"/>
          <w:szCs w:val="20"/>
          <w:lang w:val="uk-UA"/>
        </w:rPr>
        <w:t xml:space="preserve"> </w:t>
      </w:r>
      <w:r w:rsidRPr="00F708D5">
        <w:rPr>
          <w:sz w:val="20"/>
          <w:szCs w:val="20"/>
          <w:lang w:val="uk-UA"/>
        </w:rPr>
        <w:t>кінці;</w:t>
      </w:r>
      <w:r w:rsidR="001D1C86" w:rsidRPr="00F708D5">
        <w:rPr>
          <w:sz w:val="20"/>
          <w:szCs w:val="20"/>
          <w:lang w:val="uk-UA"/>
        </w:rPr>
        <w:t xml:space="preserve"> </w:t>
      </w:r>
    </w:p>
    <w:p w:rsidR="00C95DB8" w:rsidRPr="008B7126" w:rsidRDefault="00C95DB8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закритий дистальний кінець має заокруглену форму</w:t>
      </w:r>
    </w:p>
    <w:p w:rsidR="00C95DB8" w:rsidRPr="008B7126" w:rsidRDefault="00F708D5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3 </w:t>
      </w:r>
      <w:r w:rsidR="00C95DB8" w:rsidRPr="008B7126">
        <w:rPr>
          <w:sz w:val="20"/>
          <w:szCs w:val="20"/>
          <w:lang w:val="uk-UA"/>
        </w:rPr>
        <w:t>отвори на дистальному кінці</w:t>
      </w:r>
      <w:r w:rsidR="008F651A">
        <w:rPr>
          <w:sz w:val="20"/>
          <w:szCs w:val="20"/>
          <w:lang w:val="uk-UA"/>
        </w:rPr>
        <w:t>;</w:t>
      </w:r>
    </w:p>
    <w:p w:rsidR="007A0914" w:rsidRDefault="00F708D5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 комплект входить перехідник Луєр – Жане та заглушка Луєр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F708D5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8B7126">
        <w:rPr>
          <w:sz w:val="20"/>
          <w:szCs w:val="20"/>
          <w:lang w:val="uk-UA"/>
        </w:rPr>
        <w:t xml:space="preserve"> оксидом етилену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F708D5">
      <w:pPr>
        <w:spacing w:after="0" w:line="240" w:lineRule="auto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ЗАСТЕРЕЖЕННЯ</w:t>
      </w:r>
      <w:r w:rsidR="008F651A">
        <w:rPr>
          <w:sz w:val="20"/>
          <w:szCs w:val="20"/>
          <w:lang w:val="uk-UA"/>
        </w:rPr>
        <w:t>:</w:t>
      </w:r>
    </w:p>
    <w:p w:rsidR="00C95DB8" w:rsidRDefault="00C95DB8" w:rsidP="00F708D5">
      <w:pPr>
        <w:pStyle w:val="a3"/>
        <w:numPr>
          <w:ilvl w:val="0"/>
          <w:numId w:val="2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F708D5">
      <w:pPr>
        <w:pStyle w:val="a3"/>
        <w:numPr>
          <w:ilvl w:val="0"/>
          <w:numId w:val="2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для одноразового застосування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F708D5">
      <w:pPr>
        <w:pStyle w:val="a3"/>
        <w:numPr>
          <w:ilvl w:val="0"/>
          <w:numId w:val="2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не використовувати у разі пошкодження упаковки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ТЕРМІН ПРИДАТНОСТІ </w:t>
      </w:r>
      <w:r w:rsidR="008F651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</w:t>
      </w:r>
      <w:r w:rsidR="002604A8">
        <w:rPr>
          <w:sz w:val="20"/>
          <w:szCs w:val="20"/>
          <w:lang w:val="uk-UA"/>
        </w:rPr>
        <w:t>5 років</w:t>
      </w:r>
      <w:r w:rsidRPr="008B7126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УМОВИ ЗБЕРІГАННЯ</w:t>
      </w:r>
      <w:r w:rsidR="008F651A">
        <w:rPr>
          <w:sz w:val="20"/>
          <w:szCs w:val="20"/>
          <w:lang w:val="uk-UA"/>
        </w:rPr>
        <w:t>:</w:t>
      </w:r>
      <w:r w:rsidRPr="008B7126">
        <w:rPr>
          <w:sz w:val="20"/>
          <w:szCs w:val="20"/>
          <w:lang w:val="uk-UA"/>
        </w:rPr>
        <w:t xml:space="preserve"> Зберігати за температури від  </w:t>
      </w:r>
      <w:r>
        <w:rPr>
          <w:sz w:val="20"/>
          <w:szCs w:val="20"/>
        </w:rPr>
        <w:t>5 до 35</w:t>
      </w:r>
      <w:r w:rsidRPr="008B7126">
        <w:rPr>
          <w:sz w:val="20"/>
          <w:szCs w:val="20"/>
          <w:vertAlign w:val="superscript"/>
        </w:rPr>
        <w:t>о</w:t>
      </w:r>
      <w:r w:rsidRPr="008B7126">
        <w:rPr>
          <w:sz w:val="20"/>
          <w:szCs w:val="20"/>
        </w:rPr>
        <w:t>С</w:t>
      </w:r>
      <w:r w:rsidRPr="008B7126">
        <w:rPr>
          <w:sz w:val="20"/>
          <w:szCs w:val="20"/>
          <w:lang w:val="uk-UA"/>
        </w:rPr>
        <w:t xml:space="preserve"> і відносній вологості </w:t>
      </w:r>
      <w:r>
        <w:rPr>
          <w:sz w:val="20"/>
          <w:szCs w:val="20"/>
          <w:lang w:val="uk-UA"/>
        </w:rPr>
        <w:t xml:space="preserve">повітря не більше </w:t>
      </w:r>
      <w:r w:rsidRPr="008B7126">
        <w:rPr>
          <w:sz w:val="20"/>
          <w:szCs w:val="20"/>
          <w:lang w:val="uk-UA"/>
        </w:rPr>
        <w:t>65 %</w:t>
      </w:r>
      <w:r w:rsidR="008F651A">
        <w:rPr>
          <w:sz w:val="20"/>
          <w:szCs w:val="20"/>
          <w:lang w:val="uk-UA"/>
        </w:rPr>
        <w:t>.</w:t>
      </w:r>
    </w:p>
    <w:p w:rsidR="00C95DB8" w:rsidRPr="008B7126" w:rsidRDefault="00C95DB8" w:rsidP="00C95DB8">
      <w:pPr>
        <w:spacing w:after="0" w:line="240" w:lineRule="auto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ЗАСТОСУВАННЯ</w:t>
      </w:r>
      <w:r w:rsidR="008F651A">
        <w:rPr>
          <w:sz w:val="20"/>
          <w:szCs w:val="20"/>
          <w:lang w:val="uk-UA"/>
        </w:rPr>
        <w:t>: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одягнути стерильні рукавички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розпакувати</w:t>
      </w:r>
      <w:r w:rsidR="008F651A">
        <w:rPr>
          <w:sz w:val="20"/>
          <w:szCs w:val="20"/>
          <w:lang w:val="uk-UA"/>
        </w:rPr>
        <w:t>;</w:t>
      </w:r>
    </w:p>
    <w:p w:rsidR="000C53F2" w:rsidRPr="000C53F2" w:rsidRDefault="000C53F2" w:rsidP="000C53F2">
      <w:pPr>
        <w:pStyle w:val="a3"/>
        <w:numPr>
          <w:ilvl w:val="0"/>
          <w:numId w:val="3"/>
        </w:numPr>
        <w:ind w:left="284" w:hanging="284"/>
        <w:rPr>
          <w:sz w:val="20"/>
          <w:szCs w:val="20"/>
          <w:lang w:val="uk-UA"/>
        </w:rPr>
      </w:pPr>
      <w:r w:rsidRPr="000C53F2">
        <w:rPr>
          <w:sz w:val="20"/>
          <w:szCs w:val="20"/>
          <w:lang w:val="uk-UA"/>
        </w:rPr>
        <w:t xml:space="preserve">увести </w:t>
      </w:r>
      <w:r>
        <w:rPr>
          <w:sz w:val="20"/>
          <w:szCs w:val="20"/>
          <w:lang w:val="uk-UA"/>
        </w:rPr>
        <w:t>зонд</w:t>
      </w:r>
      <w:r w:rsidRPr="000C53F2">
        <w:rPr>
          <w:sz w:val="20"/>
          <w:szCs w:val="20"/>
          <w:lang w:val="uk-UA"/>
        </w:rPr>
        <w:t xml:space="preserve"> через канал ендоскопа у дванадцятипалу кишку </w:t>
      </w:r>
      <w:r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перевірити правильність розміщення </w:t>
      </w:r>
      <w:r>
        <w:rPr>
          <w:sz w:val="20"/>
          <w:szCs w:val="20"/>
          <w:lang w:val="uk-UA"/>
        </w:rPr>
        <w:t>зонда</w:t>
      </w:r>
      <w:r w:rsidRPr="008B7126">
        <w:rPr>
          <w:sz w:val="20"/>
          <w:szCs w:val="20"/>
          <w:lang w:val="uk-UA"/>
        </w:rPr>
        <w:t xml:space="preserve"> за допомогою рентген-апарату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за потреби опустити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у дванадцятипалу кишку чи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проксимальний кінець зонда</w:t>
      </w:r>
      <w:r w:rsidR="00273A53">
        <w:rPr>
          <w:sz w:val="20"/>
          <w:szCs w:val="20"/>
          <w:lang w:val="uk-UA"/>
        </w:rPr>
        <w:t xml:space="preserve"> 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підключити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до ємності для подачі рідкої суміші за допомогою </w:t>
      </w:r>
      <w:r w:rsidR="00273A53">
        <w:rPr>
          <w:sz w:val="20"/>
          <w:szCs w:val="20"/>
          <w:lang w:val="uk-UA"/>
        </w:rPr>
        <w:t xml:space="preserve">затискної канюлі та </w:t>
      </w:r>
      <w:bookmarkStart w:id="0" w:name="_GoBack"/>
      <w:bookmarkEnd w:id="0"/>
      <w:r w:rsidR="000C53F2">
        <w:rPr>
          <w:sz w:val="20"/>
          <w:szCs w:val="20"/>
          <w:lang w:val="uk-UA"/>
        </w:rPr>
        <w:t xml:space="preserve">перехідника </w:t>
      </w:r>
      <w:r w:rsidR="001D1C86">
        <w:rPr>
          <w:sz w:val="20"/>
          <w:szCs w:val="20"/>
          <w:lang w:val="uk-UA"/>
        </w:rPr>
        <w:t>Луєр</w:t>
      </w:r>
      <w:r w:rsidR="000C53F2">
        <w:rPr>
          <w:sz w:val="20"/>
          <w:szCs w:val="20"/>
          <w:lang w:val="uk-UA"/>
        </w:rPr>
        <w:t xml:space="preserve"> </w:t>
      </w:r>
      <w:r w:rsidR="00273A53">
        <w:rPr>
          <w:sz w:val="20"/>
          <w:szCs w:val="20"/>
          <w:lang w:val="uk-UA"/>
        </w:rPr>
        <w:t xml:space="preserve">- </w:t>
      </w:r>
      <w:r w:rsidR="000C53F2">
        <w:rPr>
          <w:sz w:val="20"/>
          <w:szCs w:val="20"/>
          <w:lang w:val="uk-UA"/>
        </w:rPr>
        <w:t>Жане</w:t>
      </w:r>
      <w:r w:rsidR="008F651A">
        <w:rPr>
          <w:sz w:val="20"/>
          <w:szCs w:val="20"/>
          <w:lang w:val="uk-UA"/>
        </w:rPr>
        <w:t>;</w:t>
      </w:r>
    </w:p>
    <w:p w:rsidR="00C95DB8" w:rsidRPr="008B7126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контролювати швидкість подачі суміші під час </w:t>
      </w:r>
      <w:proofErr w:type="spellStart"/>
      <w:r w:rsidRPr="008B7126">
        <w:rPr>
          <w:sz w:val="20"/>
          <w:szCs w:val="20"/>
          <w:lang w:val="uk-UA"/>
        </w:rPr>
        <w:t>ентерального</w:t>
      </w:r>
      <w:proofErr w:type="spellEnd"/>
      <w:r w:rsidRPr="008B7126">
        <w:rPr>
          <w:sz w:val="20"/>
          <w:szCs w:val="20"/>
          <w:lang w:val="uk-UA"/>
        </w:rPr>
        <w:t xml:space="preserve"> харчування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 xml:space="preserve">промивати </w:t>
      </w:r>
      <w:r>
        <w:rPr>
          <w:sz w:val="20"/>
          <w:szCs w:val="20"/>
          <w:lang w:val="uk-UA"/>
        </w:rPr>
        <w:t>зонд</w:t>
      </w:r>
      <w:r w:rsidRPr="008B7126">
        <w:rPr>
          <w:sz w:val="20"/>
          <w:szCs w:val="20"/>
          <w:lang w:val="uk-UA"/>
        </w:rPr>
        <w:t xml:space="preserve"> кожні 4 години, щоб запобігти обтюрації його просвіту</w:t>
      </w:r>
      <w:r w:rsidR="008F651A">
        <w:rPr>
          <w:sz w:val="20"/>
          <w:szCs w:val="20"/>
          <w:lang w:val="uk-UA"/>
        </w:rPr>
        <w:t>;</w:t>
      </w:r>
    </w:p>
    <w:p w:rsidR="00C95DB8" w:rsidRDefault="00C95DB8" w:rsidP="00C95DB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8B7126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8F651A">
        <w:rPr>
          <w:sz w:val="20"/>
          <w:szCs w:val="20"/>
          <w:lang w:val="uk-UA"/>
        </w:rPr>
        <w:t>.</w:t>
      </w: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0C53F2" w:rsidRDefault="000C53F2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D1C86" w:rsidRPr="001D1C86" w:rsidRDefault="001D1C86" w:rsidP="001D1C86">
      <w:pPr>
        <w:spacing w:after="0" w:line="240" w:lineRule="auto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tblInd w:w="284" w:type="dxa"/>
        <w:tblLook w:val="04A0" w:firstRow="1" w:lastRow="0" w:firstColumn="1" w:lastColumn="0" w:noHBand="0" w:noVBand="1"/>
      </w:tblPr>
      <w:tblGrid>
        <w:gridCol w:w="1614"/>
        <w:gridCol w:w="1637"/>
        <w:gridCol w:w="1713"/>
      </w:tblGrid>
      <w:tr w:rsidR="00D967CE" w:rsidTr="00F708D5">
        <w:trPr>
          <w:trHeight w:val="316"/>
        </w:trPr>
        <w:tc>
          <w:tcPr>
            <w:tcW w:w="1749" w:type="dxa"/>
          </w:tcPr>
          <w:p w:rsidR="00F708D5" w:rsidRDefault="00F708D5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lastRenderedPageBreak/>
              <w:t>Розмір , F</w:t>
            </w:r>
          </w:p>
        </w:tc>
        <w:tc>
          <w:tcPr>
            <w:tcW w:w="1749" w:type="dxa"/>
          </w:tcPr>
          <w:p w:rsidR="00F708D5" w:rsidRDefault="00F708D5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Діаметр, мм</w:t>
            </w:r>
          </w:p>
        </w:tc>
        <w:tc>
          <w:tcPr>
            <w:tcW w:w="1750" w:type="dxa"/>
          </w:tcPr>
          <w:p w:rsidR="00F708D5" w:rsidRDefault="00F708D5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uk-UA"/>
              </w:rPr>
              <w:t>Кольор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трубки</w:t>
            </w:r>
          </w:p>
        </w:tc>
      </w:tr>
      <w:tr w:rsidR="00D967CE" w:rsidTr="00F708D5"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2,00</w:t>
            </w:r>
          </w:p>
        </w:tc>
        <w:tc>
          <w:tcPr>
            <w:tcW w:w="1750" w:type="dxa"/>
          </w:tcPr>
          <w:p w:rsidR="00F708D5" w:rsidRDefault="00D967CE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Зелений </w:t>
            </w:r>
          </w:p>
        </w:tc>
      </w:tr>
      <w:tr w:rsidR="00D967CE" w:rsidTr="00F708D5"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  <w:tc>
          <w:tcPr>
            <w:tcW w:w="1750" w:type="dxa"/>
          </w:tcPr>
          <w:p w:rsidR="00F708D5" w:rsidRDefault="00D967CE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Помаранчевий</w:t>
            </w:r>
          </w:p>
        </w:tc>
      </w:tr>
      <w:tr w:rsidR="00D967CE" w:rsidTr="00F708D5"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2,70</w:t>
            </w:r>
          </w:p>
        </w:tc>
        <w:tc>
          <w:tcPr>
            <w:tcW w:w="1750" w:type="dxa"/>
          </w:tcPr>
          <w:p w:rsidR="00F708D5" w:rsidRDefault="00D967CE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Синій</w:t>
            </w:r>
          </w:p>
        </w:tc>
      </w:tr>
      <w:tr w:rsidR="00D967CE" w:rsidTr="00F708D5"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749" w:type="dxa"/>
          </w:tcPr>
          <w:p w:rsidR="00F708D5" w:rsidRDefault="00F708D5" w:rsidP="00F708D5">
            <w:pPr>
              <w:pStyle w:val="a3"/>
              <w:spacing w:after="0" w:line="240" w:lineRule="auto"/>
              <w:ind w:left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3,00</w:t>
            </w:r>
          </w:p>
        </w:tc>
        <w:tc>
          <w:tcPr>
            <w:tcW w:w="1750" w:type="dxa"/>
          </w:tcPr>
          <w:p w:rsidR="00F708D5" w:rsidRDefault="00D967CE" w:rsidP="008F651A">
            <w:pPr>
              <w:pStyle w:val="a3"/>
              <w:spacing w:after="0" w:line="240" w:lineRule="auto"/>
              <w:ind w:left="0"/>
              <w:jc w:val="both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Білий</w:t>
            </w:r>
          </w:p>
        </w:tc>
      </w:tr>
    </w:tbl>
    <w:p w:rsidR="008F651A" w:rsidRPr="008B7126" w:rsidRDefault="008F651A" w:rsidP="008F651A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C95DB8" w:rsidRDefault="005079DB" w:rsidP="00C95DB8">
      <w:pPr>
        <w:spacing w:after="0" w:line="240" w:lineRule="auto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 wp14:anchorId="6A20CCD5" wp14:editId="075F00EB">
            <wp:simplePos x="0" y="0"/>
            <wp:positionH relativeFrom="column">
              <wp:posOffset>1572260</wp:posOffset>
            </wp:positionH>
            <wp:positionV relativeFrom="paragraph">
              <wp:posOffset>132080</wp:posOffset>
            </wp:positionV>
            <wp:extent cx="598170" cy="18288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" cy="182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95DB8" w:rsidRPr="00BE43DC" w:rsidRDefault="005079DB" w:rsidP="00C95DB8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inline distT="0" distB="0" distL="0" distR="0" wp14:anchorId="22F4FCA9" wp14:editId="2B8DB21E">
            <wp:extent cx="1572223" cy="18288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045" cy="1856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334E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8334E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43180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Pr="00BE43DC" w:rsidRDefault="008334EC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 w:rsidR="001F61D3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C95DB8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C95DB8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C95DB8" w:rsidRPr="00BE43DC" w:rsidRDefault="00C95DB8" w:rsidP="00C95DB8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69850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Pr="00BE43DC" w:rsidRDefault="00C95DB8" w:rsidP="00C95DB8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</w:t>
      </w:r>
      <w:r w:rsidRPr="00BE43DC">
        <w:rPr>
          <w:sz w:val="20"/>
          <w:szCs w:val="20"/>
          <w:lang w:val="uk-UA"/>
        </w:rPr>
        <w:tab/>
        <w:t xml:space="preserve"> </w:t>
      </w:r>
      <w:r w:rsidR="002604A8">
        <w:rPr>
          <w:sz w:val="20"/>
          <w:szCs w:val="20"/>
          <w:lang w:val="uk-UA"/>
        </w:rPr>
        <w:t>Партія</w:t>
      </w:r>
    </w:p>
    <w:p w:rsidR="00C95DB8" w:rsidRPr="00BE43DC" w:rsidRDefault="00C95DB8" w:rsidP="00C95DB8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C95DB8" w:rsidRPr="00BE43DC" w:rsidRDefault="00C95DB8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C95DB8" w:rsidRPr="00BE43DC" w:rsidRDefault="00C95DB8" w:rsidP="00C95DB8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5DB8" w:rsidRDefault="00C95DB8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572870" w:rsidRDefault="00572870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572870" w:rsidRDefault="00572870" w:rsidP="00572870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8F651A">
        <w:rPr>
          <w:rFonts w:cstheme="minorHAnsi"/>
          <w:sz w:val="20"/>
          <w:szCs w:val="20"/>
          <w:lang w:val="uk-UA"/>
        </w:rPr>
        <w:t>.</w:t>
      </w:r>
    </w:p>
    <w:p w:rsidR="00572870" w:rsidRDefault="00572870" w:rsidP="00572870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572870" w:rsidRPr="00F751F7" w:rsidRDefault="00572870" w:rsidP="0057287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572870" w:rsidRPr="005B6D1F" w:rsidRDefault="00572870" w:rsidP="0057287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572870" w:rsidRDefault="00572870" w:rsidP="00572870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572870" w:rsidRPr="00BE43DC" w:rsidRDefault="00572870" w:rsidP="00C95DB8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7CEB" w:rsidRPr="00C95DB8" w:rsidRDefault="0013711D">
      <w:pPr>
        <w:rPr>
          <w:lang w:val="uk-UA"/>
        </w:rPr>
      </w:pPr>
    </w:p>
    <w:sectPr w:rsidR="00977CEB" w:rsidRPr="00C95DB8" w:rsidSect="00CC0E85">
      <w:headerReference w:type="default" r:id="rId19"/>
      <w:pgSz w:w="11906" w:h="16838"/>
      <w:pgMar w:top="968" w:right="566" w:bottom="3119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711D" w:rsidRDefault="0013711D">
      <w:pPr>
        <w:spacing w:after="0" w:line="240" w:lineRule="auto"/>
      </w:pPr>
      <w:r>
        <w:separator/>
      </w:r>
    </w:p>
  </w:endnote>
  <w:endnote w:type="continuationSeparator" w:id="0">
    <w:p w:rsidR="0013711D" w:rsidRDefault="00137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711D" w:rsidRDefault="0013711D">
      <w:pPr>
        <w:spacing w:after="0" w:line="240" w:lineRule="auto"/>
      </w:pPr>
      <w:r>
        <w:separator/>
      </w:r>
    </w:p>
  </w:footnote>
  <w:footnote w:type="continuationSeparator" w:id="0">
    <w:p w:rsidR="0013711D" w:rsidRDefault="001371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2604A8" w:rsidP="00D3016D">
    <w:pPr>
      <w:pStyle w:val="a4"/>
      <w:tabs>
        <w:tab w:val="clear" w:pos="4677"/>
        <w:tab w:val="left" w:pos="0"/>
      </w:tabs>
    </w:pP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для використання  </w:t>
    </w:r>
    <w:r w:rsidR="0079243E" w:rsidRPr="005079DB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  <w14:textOutline w14:w="9525" w14:cap="flat" w14:cmpd="sng" w14:algn="ctr">
          <w14:solidFill>
            <w14:srgbClr w14:val="000066"/>
          </w14:solidFill>
          <w14:prstDash w14:val="solid"/>
          <w14:round/>
        </w14:textOutline>
        <w14:textFill>
          <w14:noFill/>
        </w14:textFill>
      </w:rPr>
      <w:drawing>
        <wp:inline distT="0" distB="0" distL="0" distR="0" wp14:anchorId="3C0A4582" wp14:editId="71195641">
          <wp:extent cx="4034790" cy="297180"/>
          <wp:effectExtent l="19050" t="0" r="3810" b="0"/>
          <wp:docPr id="7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13711D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5DB8"/>
    <w:rsid w:val="000427DE"/>
    <w:rsid w:val="000C53F2"/>
    <w:rsid w:val="000D7AC5"/>
    <w:rsid w:val="0013711D"/>
    <w:rsid w:val="001701C1"/>
    <w:rsid w:val="001D1C86"/>
    <w:rsid w:val="001F61D3"/>
    <w:rsid w:val="00254817"/>
    <w:rsid w:val="002604A8"/>
    <w:rsid w:val="002707AE"/>
    <w:rsid w:val="00273A53"/>
    <w:rsid w:val="00290723"/>
    <w:rsid w:val="0039545E"/>
    <w:rsid w:val="00395480"/>
    <w:rsid w:val="003D7C78"/>
    <w:rsid w:val="00462229"/>
    <w:rsid w:val="004A301E"/>
    <w:rsid w:val="005079DB"/>
    <w:rsid w:val="00572870"/>
    <w:rsid w:val="005D6950"/>
    <w:rsid w:val="0061767E"/>
    <w:rsid w:val="0079243E"/>
    <w:rsid w:val="007A0914"/>
    <w:rsid w:val="008334EC"/>
    <w:rsid w:val="008F651A"/>
    <w:rsid w:val="0095016F"/>
    <w:rsid w:val="00C95DB8"/>
    <w:rsid w:val="00CA3567"/>
    <w:rsid w:val="00CC0E85"/>
    <w:rsid w:val="00CE6B80"/>
    <w:rsid w:val="00D967CE"/>
    <w:rsid w:val="00E17285"/>
    <w:rsid w:val="00F708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5DB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5DB8"/>
    <w:pPr>
      <w:ind w:left="720"/>
      <w:contextualSpacing/>
    </w:pPr>
  </w:style>
  <w:style w:type="paragraph" w:styleId="a4">
    <w:name w:val="header"/>
    <w:basedOn w:val="a"/>
    <w:link w:val="a5"/>
    <w:unhideWhenUsed/>
    <w:rsid w:val="00C95DB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C95DB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C95D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95DB8"/>
  </w:style>
  <w:style w:type="table" w:styleId="a8">
    <w:name w:val="Table Grid"/>
    <w:basedOn w:val="a1"/>
    <w:uiPriority w:val="59"/>
    <w:rsid w:val="00C95D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72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7287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5DB8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95DB8"/>
    <w:pPr>
      <w:ind w:left="720"/>
      <w:contextualSpacing/>
    </w:pPr>
  </w:style>
  <w:style w:type="paragraph" w:styleId="a4">
    <w:name w:val="header"/>
    <w:basedOn w:val="a"/>
    <w:link w:val="a5"/>
    <w:unhideWhenUsed/>
    <w:rsid w:val="00C95DB8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C95DB8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C95D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95DB8"/>
  </w:style>
  <w:style w:type="table" w:styleId="a8">
    <w:name w:val="Table Grid"/>
    <w:basedOn w:val="a1"/>
    <w:uiPriority w:val="59"/>
    <w:rsid w:val="00C95DB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5728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7287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549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9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005A26-914E-4D99-9A22-096C10C0F1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334</Words>
  <Characters>1905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Nataly</cp:lastModifiedBy>
  <cp:revision>6</cp:revision>
  <dcterms:created xsi:type="dcterms:W3CDTF">2021-08-03T08:49:00Z</dcterms:created>
  <dcterms:modified xsi:type="dcterms:W3CDTF">2021-08-03T09:20:00Z</dcterms:modified>
</cp:coreProperties>
</file>